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473C7" w:rsidP="00B473C7">
      <w:pPr>
        <w:spacing w:after="0" w:line="480" w:lineRule="auto"/>
        <w:contextualSpacing/>
        <w:jc w:val="center"/>
        <w:rPr>
          <w:rFonts w:ascii="Times New Roman" w:hAnsi="Times New Roman" w:cs="Times New Roman"/>
          <w:b/>
          <w:sz w:val="24"/>
          <w:szCs w:val="24"/>
        </w:rPr>
      </w:pPr>
    </w:p>
    <w:p w:rsidR="00B473C7" w:rsidP="00B473C7">
      <w:pPr>
        <w:spacing w:after="0" w:line="480" w:lineRule="auto"/>
        <w:contextualSpacing/>
        <w:jc w:val="center"/>
        <w:rPr>
          <w:rFonts w:ascii="Times New Roman" w:hAnsi="Times New Roman" w:cs="Times New Roman"/>
          <w:b/>
          <w:sz w:val="24"/>
          <w:szCs w:val="24"/>
        </w:rPr>
      </w:pPr>
    </w:p>
    <w:p w:rsidR="00B473C7" w:rsidP="00B473C7">
      <w:pPr>
        <w:spacing w:after="0" w:line="480" w:lineRule="auto"/>
        <w:contextualSpacing/>
        <w:jc w:val="center"/>
        <w:rPr>
          <w:rFonts w:ascii="Times New Roman" w:hAnsi="Times New Roman" w:cs="Times New Roman"/>
          <w:b/>
          <w:sz w:val="24"/>
          <w:szCs w:val="24"/>
        </w:rPr>
      </w:pPr>
    </w:p>
    <w:p w:rsidR="00B473C7" w:rsidP="00B473C7">
      <w:pPr>
        <w:spacing w:after="0" w:line="480" w:lineRule="auto"/>
        <w:contextualSpacing/>
        <w:jc w:val="center"/>
        <w:rPr>
          <w:rFonts w:ascii="Times New Roman" w:hAnsi="Times New Roman" w:cs="Times New Roman"/>
          <w:b/>
          <w:sz w:val="24"/>
          <w:szCs w:val="24"/>
        </w:rPr>
      </w:pPr>
    </w:p>
    <w:p w:rsidR="00B473C7" w:rsidP="00B473C7">
      <w:pPr>
        <w:spacing w:after="0" w:line="480" w:lineRule="auto"/>
        <w:contextualSpacing/>
        <w:jc w:val="center"/>
        <w:rPr>
          <w:rFonts w:ascii="Times New Roman" w:hAnsi="Times New Roman" w:cs="Times New Roman"/>
          <w:b/>
          <w:sz w:val="24"/>
          <w:szCs w:val="24"/>
        </w:rPr>
      </w:pPr>
    </w:p>
    <w:p w:rsidR="00B473C7" w:rsidRPr="00B473C7" w:rsidP="00B473C7">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Traditional </w:t>
      </w:r>
      <w:r w:rsidRPr="00B473C7">
        <w:rPr>
          <w:rFonts w:ascii="Times New Roman" w:hAnsi="Times New Roman" w:cs="Times New Roman"/>
          <w:b/>
          <w:sz w:val="24"/>
          <w:szCs w:val="24"/>
        </w:rPr>
        <w:t>Tibetan Medicine</w:t>
      </w:r>
    </w:p>
    <w:p w:rsidR="00B473C7" w:rsidP="00B473C7">
      <w:pPr>
        <w:spacing w:after="0" w:line="480" w:lineRule="auto"/>
        <w:contextualSpacing/>
        <w:jc w:val="center"/>
        <w:rPr>
          <w:rFonts w:ascii="Times New Roman" w:hAnsi="Times New Roman" w:cs="Times New Roman"/>
          <w:b/>
          <w:sz w:val="24"/>
          <w:szCs w:val="24"/>
        </w:rPr>
      </w:pPr>
    </w:p>
    <w:p w:rsidR="00B473C7" w:rsidRPr="00B473C7" w:rsidP="00B473C7">
      <w:pPr>
        <w:spacing w:after="0" w:line="480" w:lineRule="auto"/>
        <w:contextualSpacing/>
        <w:jc w:val="center"/>
        <w:rPr>
          <w:rFonts w:ascii="Times New Roman" w:hAnsi="Times New Roman" w:cs="Times New Roman"/>
          <w:sz w:val="24"/>
          <w:szCs w:val="24"/>
        </w:rPr>
      </w:pPr>
      <w:r w:rsidRPr="00B473C7">
        <w:rPr>
          <w:rFonts w:ascii="Times New Roman" w:hAnsi="Times New Roman" w:cs="Times New Roman"/>
          <w:sz w:val="24"/>
          <w:szCs w:val="24"/>
        </w:rPr>
        <w:t>Name:</w:t>
      </w:r>
    </w:p>
    <w:p w:rsidR="00B473C7" w:rsidRPr="00B473C7" w:rsidP="00B473C7">
      <w:pPr>
        <w:spacing w:after="0" w:line="480" w:lineRule="auto"/>
        <w:contextualSpacing/>
        <w:jc w:val="center"/>
        <w:rPr>
          <w:rFonts w:ascii="Times New Roman" w:hAnsi="Times New Roman" w:cs="Times New Roman"/>
          <w:sz w:val="24"/>
          <w:szCs w:val="24"/>
        </w:rPr>
      </w:pPr>
      <w:r w:rsidRPr="00B473C7">
        <w:rPr>
          <w:rFonts w:ascii="Times New Roman" w:hAnsi="Times New Roman" w:cs="Times New Roman"/>
          <w:sz w:val="24"/>
          <w:szCs w:val="24"/>
        </w:rPr>
        <w:t>Institution:</w:t>
      </w:r>
    </w:p>
    <w:p w:rsidR="00B473C7" w:rsidRPr="00B473C7" w:rsidP="00B473C7">
      <w:pPr>
        <w:spacing w:after="0" w:line="480" w:lineRule="auto"/>
        <w:contextualSpacing/>
        <w:jc w:val="center"/>
        <w:rPr>
          <w:rFonts w:ascii="Times New Roman" w:hAnsi="Times New Roman" w:cs="Times New Roman"/>
          <w:sz w:val="24"/>
          <w:szCs w:val="24"/>
        </w:rPr>
      </w:pPr>
      <w:r w:rsidRPr="00B473C7">
        <w:rPr>
          <w:rFonts w:ascii="Times New Roman" w:hAnsi="Times New Roman" w:cs="Times New Roman"/>
          <w:sz w:val="24"/>
          <w:szCs w:val="24"/>
        </w:rPr>
        <w:t>Course:</w:t>
      </w:r>
    </w:p>
    <w:p w:rsidR="00B473C7" w:rsidRPr="00B473C7" w:rsidP="00B473C7">
      <w:pPr>
        <w:spacing w:after="0" w:line="480" w:lineRule="auto"/>
        <w:contextualSpacing/>
        <w:jc w:val="center"/>
        <w:rPr>
          <w:rFonts w:ascii="Times New Roman" w:hAnsi="Times New Roman" w:cs="Times New Roman"/>
          <w:sz w:val="24"/>
          <w:szCs w:val="24"/>
        </w:rPr>
      </w:pPr>
      <w:r w:rsidRPr="00B473C7">
        <w:rPr>
          <w:rFonts w:ascii="Times New Roman" w:hAnsi="Times New Roman" w:cs="Times New Roman"/>
          <w:sz w:val="24"/>
          <w:szCs w:val="24"/>
        </w:rPr>
        <w:t>Instructor:</w:t>
      </w:r>
    </w:p>
    <w:p w:rsidR="00B473C7" w:rsidRPr="00B473C7" w:rsidP="00B473C7">
      <w:pPr>
        <w:spacing w:after="0" w:line="480" w:lineRule="auto"/>
        <w:contextualSpacing/>
        <w:jc w:val="center"/>
        <w:rPr>
          <w:rFonts w:ascii="Times New Roman" w:hAnsi="Times New Roman" w:cs="Times New Roman"/>
          <w:sz w:val="24"/>
          <w:szCs w:val="24"/>
        </w:rPr>
      </w:pPr>
      <w:r w:rsidRPr="00B473C7">
        <w:rPr>
          <w:rFonts w:ascii="Times New Roman" w:hAnsi="Times New Roman" w:cs="Times New Roman"/>
          <w:sz w:val="24"/>
          <w:szCs w:val="24"/>
        </w:rPr>
        <w:t>Date:</w:t>
      </w:r>
    </w:p>
    <w:p w:rsidR="00B473C7" w:rsidP="00B473C7">
      <w:pPr>
        <w:spacing w:after="0" w:line="480" w:lineRule="auto"/>
        <w:contextualSpacing/>
        <w:jc w:val="center"/>
        <w:rPr>
          <w:rFonts w:ascii="Times New Roman" w:hAnsi="Times New Roman" w:cs="Times New Roman"/>
          <w:b/>
          <w:sz w:val="24"/>
          <w:szCs w:val="24"/>
        </w:rPr>
      </w:pPr>
    </w:p>
    <w:p w:rsidR="00B473C7" w:rsidP="00B473C7">
      <w:pPr>
        <w:spacing w:after="0" w:line="480" w:lineRule="auto"/>
        <w:contextualSpacing/>
        <w:jc w:val="center"/>
        <w:rPr>
          <w:rFonts w:ascii="Times New Roman" w:hAnsi="Times New Roman" w:cs="Times New Roman"/>
          <w:b/>
          <w:sz w:val="24"/>
          <w:szCs w:val="24"/>
        </w:rPr>
      </w:pPr>
    </w:p>
    <w:p w:rsidR="00B473C7" w:rsidP="00B473C7">
      <w:pPr>
        <w:spacing w:after="0" w:line="480" w:lineRule="auto"/>
        <w:contextualSpacing/>
        <w:jc w:val="center"/>
        <w:rPr>
          <w:rFonts w:ascii="Times New Roman" w:hAnsi="Times New Roman" w:cs="Times New Roman"/>
          <w:b/>
          <w:sz w:val="24"/>
          <w:szCs w:val="24"/>
        </w:rPr>
      </w:pPr>
    </w:p>
    <w:p w:rsidR="00B473C7" w:rsidP="00B473C7">
      <w:pPr>
        <w:spacing w:after="0" w:line="480" w:lineRule="auto"/>
        <w:contextualSpacing/>
        <w:jc w:val="center"/>
        <w:rPr>
          <w:rFonts w:ascii="Times New Roman" w:hAnsi="Times New Roman" w:cs="Times New Roman"/>
          <w:b/>
          <w:sz w:val="24"/>
          <w:szCs w:val="24"/>
        </w:rPr>
      </w:pPr>
    </w:p>
    <w:p w:rsidR="00B473C7" w:rsidP="00B473C7">
      <w:pPr>
        <w:spacing w:after="0" w:line="480" w:lineRule="auto"/>
        <w:contextualSpacing/>
        <w:jc w:val="center"/>
        <w:rPr>
          <w:rFonts w:ascii="Times New Roman" w:hAnsi="Times New Roman" w:cs="Times New Roman"/>
          <w:b/>
          <w:sz w:val="24"/>
          <w:szCs w:val="24"/>
        </w:rPr>
      </w:pPr>
    </w:p>
    <w:p w:rsidR="00B473C7" w:rsidP="00B473C7">
      <w:pPr>
        <w:spacing w:after="0" w:line="480" w:lineRule="auto"/>
        <w:contextualSpacing/>
        <w:jc w:val="center"/>
        <w:rPr>
          <w:rFonts w:ascii="Times New Roman" w:hAnsi="Times New Roman" w:cs="Times New Roman"/>
          <w:b/>
          <w:sz w:val="24"/>
          <w:szCs w:val="24"/>
        </w:rPr>
      </w:pPr>
    </w:p>
    <w:p w:rsidR="00B473C7" w:rsidP="00B473C7">
      <w:pPr>
        <w:spacing w:after="0" w:line="480" w:lineRule="auto"/>
        <w:contextualSpacing/>
        <w:jc w:val="center"/>
        <w:rPr>
          <w:rFonts w:ascii="Times New Roman" w:hAnsi="Times New Roman" w:cs="Times New Roman"/>
          <w:b/>
          <w:sz w:val="24"/>
          <w:szCs w:val="24"/>
        </w:rPr>
      </w:pPr>
    </w:p>
    <w:p w:rsidR="00B473C7" w:rsidP="00B473C7">
      <w:pPr>
        <w:spacing w:after="0" w:line="480" w:lineRule="auto"/>
        <w:contextualSpacing/>
        <w:jc w:val="center"/>
        <w:rPr>
          <w:rFonts w:ascii="Times New Roman" w:hAnsi="Times New Roman" w:cs="Times New Roman"/>
          <w:b/>
          <w:sz w:val="24"/>
          <w:szCs w:val="24"/>
        </w:rPr>
      </w:pPr>
    </w:p>
    <w:p w:rsidR="00B473C7" w:rsidP="00B473C7">
      <w:pPr>
        <w:spacing w:after="0" w:line="480" w:lineRule="auto"/>
        <w:contextualSpacing/>
        <w:jc w:val="center"/>
        <w:rPr>
          <w:rFonts w:ascii="Times New Roman" w:hAnsi="Times New Roman" w:cs="Times New Roman"/>
          <w:b/>
          <w:sz w:val="24"/>
          <w:szCs w:val="24"/>
        </w:rPr>
      </w:pPr>
    </w:p>
    <w:p w:rsidR="00B473C7" w:rsidP="00B473C7">
      <w:pPr>
        <w:spacing w:after="0" w:line="480" w:lineRule="auto"/>
        <w:contextualSpacing/>
        <w:jc w:val="center"/>
        <w:rPr>
          <w:rFonts w:ascii="Times New Roman" w:hAnsi="Times New Roman" w:cs="Times New Roman"/>
          <w:b/>
          <w:sz w:val="24"/>
          <w:szCs w:val="24"/>
        </w:rPr>
      </w:pPr>
    </w:p>
    <w:p w:rsidR="00B473C7" w:rsidP="00B473C7">
      <w:pPr>
        <w:spacing w:after="0" w:line="480" w:lineRule="auto"/>
        <w:contextualSpacing/>
        <w:jc w:val="center"/>
        <w:rPr>
          <w:rFonts w:ascii="Times New Roman" w:hAnsi="Times New Roman" w:cs="Times New Roman"/>
          <w:b/>
          <w:sz w:val="24"/>
          <w:szCs w:val="24"/>
        </w:rPr>
      </w:pPr>
    </w:p>
    <w:p w:rsidR="00535022" w:rsidRPr="00CD06F3" w:rsidP="00B473C7">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Traditional Tibetan </w:t>
      </w:r>
      <w:bookmarkStart w:id="0" w:name="_GoBack"/>
      <w:bookmarkEnd w:id="0"/>
      <w:r w:rsidR="00896751">
        <w:rPr>
          <w:rFonts w:ascii="Times New Roman" w:hAnsi="Times New Roman" w:cs="Times New Roman"/>
          <w:b/>
          <w:sz w:val="24"/>
          <w:szCs w:val="24"/>
        </w:rPr>
        <w:t>Medicine</w:t>
      </w:r>
    </w:p>
    <w:p w:rsidR="006276F8" w:rsidP="00B473C7">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Traditional Tibetan m</w:t>
      </w:r>
      <w:r w:rsidRPr="00CD06F3" w:rsidR="00535022">
        <w:rPr>
          <w:rFonts w:ascii="Times New Roman" w:hAnsi="Times New Roman" w:cs="Times New Roman"/>
          <w:sz w:val="24"/>
          <w:szCs w:val="24"/>
        </w:rPr>
        <w:t xml:space="preserve">edicine is one of the oldest known therapeutic </w:t>
      </w:r>
      <w:r>
        <w:rPr>
          <w:rFonts w:ascii="Times New Roman" w:hAnsi="Times New Roman" w:cs="Times New Roman"/>
          <w:sz w:val="24"/>
          <w:szCs w:val="24"/>
        </w:rPr>
        <w:t xml:space="preserve">doctrines, having been practiced for </w:t>
      </w:r>
      <w:r w:rsidRPr="00CD06F3" w:rsidR="00535022">
        <w:rPr>
          <w:rFonts w:ascii="Times New Roman" w:hAnsi="Times New Roman" w:cs="Times New Roman"/>
          <w:sz w:val="24"/>
          <w:szCs w:val="24"/>
        </w:rPr>
        <w:t>over 4000 years. Classical Tibetan treatment, also known as "Sowa Rigpa" in Tibetan, refers to the analysis and understanding of therapy. "Sowa" implies "healing asymmetries," and "Rigpa" indicates "understanding or scientific knowledge of a given topic." Sowa Rigpa is viewed as am</w:t>
      </w:r>
      <w:r>
        <w:rPr>
          <w:rFonts w:ascii="Times New Roman" w:hAnsi="Times New Roman" w:cs="Times New Roman"/>
          <w:sz w:val="24"/>
          <w:szCs w:val="24"/>
        </w:rPr>
        <w:t>ong the most crucial discipline</w:t>
      </w:r>
      <w:r w:rsidR="00A7322C">
        <w:rPr>
          <w:rFonts w:ascii="Times New Roman" w:hAnsi="Times New Roman" w:cs="Times New Roman"/>
          <w:sz w:val="24"/>
          <w:szCs w:val="24"/>
        </w:rPr>
        <w:t>s</w:t>
      </w:r>
      <w:r w:rsidRPr="00CD06F3" w:rsidR="00535022">
        <w:rPr>
          <w:rFonts w:ascii="Times New Roman" w:hAnsi="Times New Roman" w:cs="Times New Roman"/>
          <w:sz w:val="24"/>
          <w:szCs w:val="24"/>
        </w:rPr>
        <w:t xml:space="preserve"> in Tibet, alongside five discourses of Buddhist dogma. The core concept of traditional Tibetan treatments is that the body, illness, and therapeutic interventions are all composed of the five variables, universe, flames, moisture, air, and space. </w:t>
      </w:r>
    </w:p>
    <w:p w:rsidR="00CD06F3" w:rsidRPr="00CD06F3" w:rsidP="00B473C7">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w:t>
      </w:r>
      <w:r w:rsidRPr="00CD06F3" w:rsidR="00535022">
        <w:rPr>
          <w:rFonts w:ascii="Times New Roman" w:hAnsi="Times New Roman" w:cs="Times New Roman"/>
          <w:sz w:val="24"/>
          <w:szCs w:val="24"/>
        </w:rPr>
        <w:t xml:space="preserve"> approach indicates that everything in the world comprises these five components, </w:t>
      </w:r>
      <w:r>
        <w:rPr>
          <w:rFonts w:ascii="Times New Roman" w:hAnsi="Times New Roman" w:cs="Times New Roman"/>
          <w:sz w:val="24"/>
          <w:szCs w:val="24"/>
        </w:rPr>
        <w:t>and</w:t>
      </w:r>
      <w:r w:rsidRPr="00CD06F3" w:rsidR="00535022">
        <w:rPr>
          <w:rFonts w:ascii="Times New Roman" w:hAnsi="Times New Roman" w:cs="Times New Roman"/>
          <w:sz w:val="24"/>
          <w:szCs w:val="24"/>
        </w:rPr>
        <w:t xml:space="preserve"> each</w:t>
      </w:r>
      <w:r>
        <w:rPr>
          <w:rFonts w:ascii="Times New Roman" w:hAnsi="Times New Roman" w:cs="Times New Roman"/>
          <w:sz w:val="24"/>
          <w:szCs w:val="24"/>
        </w:rPr>
        <w:t xml:space="preserve"> one </w:t>
      </w:r>
      <w:r w:rsidRPr="00CD06F3" w:rsidR="00535022">
        <w:rPr>
          <w:rFonts w:ascii="Times New Roman" w:hAnsi="Times New Roman" w:cs="Times New Roman"/>
          <w:sz w:val="24"/>
          <w:szCs w:val="24"/>
        </w:rPr>
        <w:t>plays a critical role, both independently and collaboratively. The five dimensions have mutually beneficial relationships. When they are in alignment, they produce a healthy body. Nevertheless, if any of these dimensions becomes unstable, whether through abundance, deficiency, or disruption, not only does the impacted item manifest discord, but it also causes the rest of the factors to lose their stability and</w:t>
      </w:r>
      <w:r w:rsidR="009C2F67">
        <w:rPr>
          <w:rFonts w:ascii="Times New Roman" w:hAnsi="Times New Roman" w:cs="Times New Roman"/>
          <w:sz w:val="24"/>
          <w:szCs w:val="24"/>
        </w:rPr>
        <w:t xml:space="preserve"> manifest specific </w:t>
      </w:r>
      <w:r w:rsidRPr="00CD06F3" w:rsidR="00535022">
        <w:rPr>
          <w:rFonts w:ascii="Times New Roman" w:hAnsi="Times New Roman" w:cs="Times New Roman"/>
          <w:sz w:val="24"/>
          <w:szCs w:val="24"/>
        </w:rPr>
        <w:t>symptoms.</w:t>
      </w:r>
      <w:r w:rsidRPr="00CD06F3" w:rsidR="001767FD">
        <w:rPr>
          <w:rFonts w:ascii="Times New Roman" w:hAnsi="Times New Roman" w:cs="Times New Roman"/>
          <w:sz w:val="24"/>
          <w:szCs w:val="24"/>
        </w:rPr>
        <w:t xml:space="preserve"> Because each infection is caused by acrimony or disruptions in one of the five factors, the therapeutic premise is to adjust the aspects. For instance, via diet tailored to a person's constitution and perception, herbal ingredients, and other natural remedi</w:t>
      </w:r>
      <w:r w:rsidR="003A5509">
        <w:rPr>
          <w:rFonts w:ascii="Times New Roman" w:hAnsi="Times New Roman" w:cs="Times New Roman"/>
          <w:sz w:val="24"/>
          <w:szCs w:val="24"/>
        </w:rPr>
        <w:t xml:space="preserve">es like blood-letting, </w:t>
      </w:r>
      <w:r w:rsidR="003A5509">
        <w:rPr>
          <w:rFonts w:ascii="Times New Roman" w:hAnsi="Times New Roman" w:cs="Times New Roman"/>
          <w:sz w:val="24"/>
          <w:szCs w:val="24"/>
        </w:rPr>
        <w:t>Mey-tzar</w:t>
      </w:r>
      <w:r w:rsidR="00980232">
        <w:rPr>
          <w:rFonts w:ascii="Times New Roman" w:hAnsi="Times New Roman" w:cs="Times New Roman"/>
          <w:sz w:val="24"/>
          <w:szCs w:val="24"/>
        </w:rPr>
        <w:t xml:space="preserve">, external </w:t>
      </w:r>
      <w:r w:rsidRPr="00CD06F3" w:rsidR="001767FD">
        <w:rPr>
          <w:rFonts w:ascii="Times New Roman" w:hAnsi="Times New Roman" w:cs="Times New Roman"/>
          <w:sz w:val="24"/>
          <w:szCs w:val="24"/>
        </w:rPr>
        <w:t>treatments (</w:t>
      </w:r>
      <w:r w:rsidR="003A5509">
        <w:rPr>
          <w:rFonts w:ascii="Times New Roman" w:hAnsi="Times New Roman" w:cs="Times New Roman"/>
          <w:sz w:val="24"/>
          <w:szCs w:val="24"/>
        </w:rPr>
        <w:t xml:space="preserve">using </w:t>
      </w:r>
      <w:r w:rsidRPr="00CD06F3" w:rsidR="001767FD">
        <w:rPr>
          <w:rFonts w:ascii="Times New Roman" w:hAnsi="Times New Roman" w:cs="Times New Roman"/>
          <w:sz w:val="24"/>
          <w:szCs w:val="24"/>
        </w:rPr>
        <w:t xml:space="preserve">high or cold temperatures), natural or herbal shower, and Ku-nye (Tibetan </w:t>
      </w:r>
      <w:r w:rsidRPr="00CD06F3" w:rsidR="003A5509">
        <w:rPr>
          <w:rFonts w:ascii="Times New Roman" w:hAnsi="Times New Roman" w:cs="Times New Roman"/>
          <w:sz w:val="24"/>
          <w:szCs w:val="24"/>
        </w:rPr>
        <w:t>Massage)</w:t>
      </w:r>
      <w:r w:rsidRPr="00CD06F3" w:rsidR="001767FD">
        <w:rPr>
          <w:rFonts w:ascii="Times New Roman" w:hAnsi="Times New Roman" w:cs="Times New Roman"/>
          <w:sz w:val="24"/>
          <w:szCs w:val="24"/>
        </w:rPr>
        <w:t>. In addition to the five factors, the three Nyepas - Loong, Tripa, and Baken - are important concepts in Tibetan healthcare. Nyepa refers to anything detrimental and alread</w:t>
      </w:r>
      <w:r w:rsidRPr="00CD06F3">
        <w:rPr>
          <w:rFonts w:ascii="Times New Roman" w:hAnsi="Times New Roman" w:cs="Times New Roman"/>
          <w:sz w:val="24"/>
          <w:szCs w:val="24"/>
        </w:rPr>
        <w:t xml:space="preserve">y present in the body. When Nyepas are in equilibrium, an individual is healthy. </w:t>
      </w:r>
      <w:r w:rsidR="003A5509">
        <w:rPr>
          <w:rFonts w:ascii="Times New Roman" w:hAnsi="Times New Roman" w:cs="Times New Roman"/>
          <w:sz w:val="24"/>
          <w:szCs w:val="24"/>
        </w:rPr>
        <w:t>In addition to that, when assessing a patient</w:t>
      </w:r>
      <w:r w:rsidRPr="00CD06F3">
        <w:rPr>
          <w:rFonts w:ascii="Times New Roman" w:hAnsi="Times New Roman" w:cs="Times New Roman"/>
          <w:sz w:val="24"/>
          <w:szCs w:val="24"/>
        </w:rPr>
        <w:t xml:space="preserve">, Tibetan medicine employs three testing procedures: monitoring, palpating (sensation), </w:t>
      </w:r>
      <w:r w:rsidRPr="00CD06F3">
        <w:rPr>
          <w:rFonts w:ascii="Times New Roman" w:hAnsi="Times New Roman" w:cs="Times New Roman"/>
          <w:sz w:val="24"/>
          <w:szCs w:val="24"/>
        </w:rPr>
        <w:t>and questioning. Different treatment options can be adopted once an imbalance between the five elements or the three Nyepas has been identified.</w:t>
      </w:r>
    </w:p>
    <w:p w:rsidR="00CD06F3" w:rsidRPr="00CD06F3" w:rsidP="00B473C7">
      <w:pPr>
        <w:spacing w:after="0" w:line="480" w:lineRule="auto"/>
        <w:ind w:firstLine="720"/>
        <w:contextualSpacing/>
        <w:rPr>
          <w:rFonts w:ascii="Times New Roman" w:hAnsi="Times New Roman" w:cs="Times New Roman"/>
          <w:sz w:val="24"/>
          <w:szCs w:val="24"/>
        </w:rPr>
      </w:pPr>
      <w:r w:rsidRPr="00CD06F3">
        <w:rPr>
          <w:rFonts w:ascii="Times New Roman" w:hAnsi="Times New Roman" w:cs="Times New Roman"/>
          <w:sz w:val="24"/>
          <w:szCs w:val="24"/>
        </w:rPr>
        <w:t>Diet, nutritious food, attitudes, and culture are all important elements of effective cure in Tibetan medicine. Aside from these techniques, Tibetan medicine employs a variety of complementary therapies to improve treatment outcomes. Golden syringe tactic, blood-letting, Me-tzar, external heat therapy, hot pools or therapeutic showers, inhalers, sedatives, and Ku-nye are some treatment options.</w:t>
      </w:r>
      <w:r w:rsidR="00896751">
        <w:rPr>
          <w:rFonts w:ascii="Times New Roman" w:hAnsi="Times New Roman" w:cs="Times New Roman"/>
          <w:sz w:val="24"/>
          <w:szCs w:val="24"/>
        </w:rPr>
        <w:t xml:space="preserve"> However, the most important takeaway is that the treatment options are meant to restore one or all the variable that causes disharmony in the body.</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93890325"/>
      <w:docPartObj>
        <w:docPartGallery w:val="Page Numbers (Top of Page)"/>
        <w:docPartUnique/>
      </w:docPartObj>
    </w:sdtPr>
    <w:sdtEndPr>
      <w:rPr>
        <w:noProof/>
      </w:rPr>
    </w:sdtEndPr>
    <w:sdtContent>
      <w:p w:rsidR="00896751">
        <w:pPr>
          <w:pStyle w:val="Header"/>
          <w:jc w:val="right"/>
        </w:pPr>
        <w:r>
          <w:fldChar w:fldCharType="begin"/>
        </w:r>
        <w:r>
          <w:instrText xml:space="preserve"> PAGE   \* MERGEFORMAT </w:instrText>
        </w:r>
        <w:r>
          <w:fldChar w:fldCharType="separate"/>
        </w:r>
        <w:r w:rsidR="00E37D88">
          <w:rPr>
            <w:noProof/>
          </w:rPr>
          <w:t>3</w:t>
        </w:r>
        <w:r>
          <w:rPr>
            <w:noProof/>
          </w:rPr>
          <w:fldChar w:fldCharType="end"/>
        </w:r>
      </w:p>
    </w:sdtContent>
  </w:sdt>
  <w:p w:rsidR="008967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022"/>
    <w:rsid w:val="001767FD"/>
    <w:rsid w:val="00235AEF"/>
    <w:rsid w:val="00271BA5"/>
    <w:rsid w:val="003A5509"/>
    <w:rsid w:val="00521F54"/>
    <w:rsid w:val="00535022"/>
    <w:rsid w:val="006276F8"/>
    <w:rsid w:val="006675F9"/>
    <w:rsid w:val="00896751"/>
    <w:rsid w:val="00980232"/>
    <w:rsid w:val="009C2F67"/>
    <w:rsid w:val="00A7322C"/>
    <w:rsid w:val="00B473C7"/>
    <w:rsid w:val="00CD06F3"/>
    <w:rsid w:val="00E37D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E4196721-965E-4FF3-A032-167F29F5E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751"/>
  </w:style>
  <w:style w:type="paragraph" w:styleId="Footer">
    <w:name w:val="footer"/>
    <w:basedOn w:val="Normal"/>
    <w:link w:val="FooterChar"/>
    <w:uiPriority w:val="99"/>
    <w:unhideWhenUsed/>
    <w:rsid w:val="00896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Lenovo User</cp:lastModifiedBy>
  <cp:revision>11</cp:revision>
  <dcterms:created xsi:type="dcterms:W3CDTF">2021-07-15T06:09:00Z</dcterms:created>
  <dcterms:modified xsi:type="dcterms:W3CDTF">2021-07-15T08:21:00Z</dcterms:modified>
</cp:coreProperties>
</file>